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518"/>
        </w:tabs>
        <w:spacing w:before="190" w:line="168" w:lineRule="auto"/>
        <w:jc w:val="center"/>
        <w:rPr>
          <w:rFonts w:ascii="仿宋" w:hAnsi="仿宋" w:eastAsia="仿宋" w:cs="仿宋"/>
          <w:b/>
          <w:bCs/>
          <w:sz w:val="44"/>
          <w:szCs w:val="44"/>
        </w:rPr>
      </w:pPr>
      <w:r>
        <w:rPr>
          <w:rFonts w:hint="eastAsia" w:ascii="仿宋" w:hAnsi="仿宋" w:eastAsia="仿宋" w:cs="仿宋"/>
          <w:b/>
          <w:bCs/>
          <w:spacing w:val="-2"/>
          <w:sz w:val="44"/>
          <w:szCs w:val="44"/>
        </w:rPr>
        <w:t>晋江市市场监督管理局</w:t>
      </w:r>
    </w:p>
    <w:p>
      <w:pPr>
        <w:spacing w:before="1" w:line="204" w:lineRule="auto"/>
        <w:ind w:firstLine="3078" w:firstLineChars="700"/>
        <w:jc w:val="both"/>
        <w:rPr>
          <w:rFonts w:ascii="仿宋" w:hAnsi="仿宋" w:eastAsia="仿宋" w:cs="仿宋"/>
          <w:b/>
          <w:bCs/>
          <w:sz w:val="44"/>
          <w:szCs w:val="44"/>
        </w:rPr>
      </w:pPr>
      <w:r>
        <w:rPr>
          <w:rFonts w:hint="eastAsia" w:ascii="仿宋" w:hAnsi="仿宋" w:eastAsia="仿宋" w:cs="仿宋"/>
          <w:b/>
          <w:bCs/>
          <w:spacing w:val="-1"/>
          <w:sz w:val="44"/>
          <w:szCs w:val="44"/>
        </w:rPr>
        <w:t>行政处罚决定书</w:t>
      </w:r>
    </w:p>
    <w:p>
      <w:pPr>
        <w:spacing w:line="560" w:lineRule="exact"/>
        <w:jc w:val="center"/>
        <w:rPr>
          <w:rFonts w:hint="eastAsia" w:ascii="仿宋" w:hAnsi="仿宋" w:eastAsia="仿宋" w:cs="仿宋"/>
          <w:spacing w:val="-7"/>
          <w:sz w:val="32"/>
          <w:szCs w:val="32"/>
        </w:rPr>
      </w:pPr>
      <w:r>
        <w:rPr>
          <w:rFonts w:hint="eastAsia" w:ascii="仿宋" w:hAnsi="仿宋" w:eastAsia="仿宋" w:cs="仿宋"/>
          <w:spacing w:val="-7"/>
          <w:sz w:val="32"/>
          <w:szCs w:val="32"/>
        </w:rPr>
        <w:t>晋市监处罚〔2024〕15-</w:t>
      </w:r>
      <w:r>
        <w:rPr>
          <w:rFonts w:hint="eastAsia" w:ascii="仿宋" w:hAnsi="仿宋" w:eastAsia="仿宋" w:cs="仿宋"/>
          <w:spacing w:val="-7"/>
          <w:sz w:val="32"/>
          <w:szCs w:val="32"/>
          <w:lang w:val="en-US" w:eastAsia="zh-CN"/>
        </w:rPr>
        <w:t>80</w:t>
      </w:r>
      <w:r>
        <w:rPr>
          <w:rFonts w:hint="eastAsia" w:ascii="仿宋" w:hAnsi="仿宋" w:eastAsia="仿宋" w:cs="仿宋"/>
          <w:spacing w:val="-7"/>
          <w:sz w:val="32"/>
          <w:szCs w:val="32"/>
        </w:rPr>
        <w:t>号</w:t>
      </w:r>
    </w:p>
    <w:p>
      <w:pPr>
        <w:spacing w:line="560" w:lineRule="exact"/>
        <w:rPr>
          <w:rFonts w:ascii="仿宋_GB2312" w:hAnsi="宋体" w:eastAsia="仿宋_GB2312"/>
          <w:sz w:val="32"/>
          <w:szCs w:val="32"/>
        </w:rPr>
      </w:pPr>
      <w:r>
        <w:rPr>
          <w:rFonts w:hint="eastAsia" w:ascii="仿宋_GB2312" w:hAnsi="宋体" w:eastAsia="仿宋_GB2312"/>
          <w:sz w:val="32"/>
          <w:szCs w:val="32"/>
        </w:rPr>
        <w:t>当事人：晋江市新塘</w:t>
      </w:r>
      <w:r>
        <w:rPr>
          <w:rFonts w:hint="eastAsia" w:ascii="仿宋_GB2312" w:hAnsi="宋体" w:eastAsia="仿宋_GB2312"/>
          <w:sz w:val="32"/>
          <w:szCs w:val="32"/>
          <w:lang w:val="en-US" w:eastAsia="zh-CN"/>
        </w:rPr>
        <w:t>巴浪鱼</w:t>
      </w:r>
      <w:r>
        <w:rPr>
          <w:rFonts w:hint="eastAsia" w:ascii="仿宋_GB2312" w:hAnsi="宋体" w:eastAsia="仿宋_GB2312"/>
          <w:sz w:val="32"/>
          <w:szCs w:val="32"/>
        </w:rPr>
        <w:t>餐饮店</w:t>
      </w:r>
    </w:p>
    <w:p>
      <w:pPr>
        <w:spacing w:line="560" w:lineRule="exact"/>
        <w:ind w:left="140" w:hanging="140"/>
        <w:rPr>
          <w:rFonts w:ascii="仿宋_GB2312" w:hAnsi="宋体" w:eastAsia="仿宋_GB2312"/>
          <w:sz w:val="32"/>
          <w:szCs w:val="32"/>
        </w:rPr>
      </w:pPr>
      <w:r>
        <w:rPr>
          <w:rFonts w:hint="eastAsia" w:ascii="仿宋_GB2312" w:hAnsi="宋体" w:eastAsia="仿宋_GB2312"/>
          <w:sz w:val="32"/>
          <w:szCs w:val="32"/>
        </w:rPr>
        <w:t>主体资格证照名称：营业执照</w:t>
      </w:r>
      <w:r>
        <w:rPr>
          <w:rFonts w:ascii="仿宋_GB2312" w:hAnsi="宋体" w:eastAsia="仿宋_GB2312"/>
          <w:sz w:val="32"/>
          <w:szCs w:val="32"/>
        </w:rPr>
        <w:t xml:space="preserve">                     </w:t>
      </w:r>
    </w:p>
    <w:p>
      <w:pPr>
        <w:spacing w:line="560" w:lineRule="exact"/>
        <w:ind w:left="140" w:hanging="140"/>
        <w:rPr>
          <w:rFonts w:ascii="仿宋_GB2312" w:hAnsi="宋体" w:eastAsia="仿宋_GB2312"/>
          <w:sz w:val="32"/>
          <w:szCs w:val="32"/>
        </w:rPr>
      </w:pPr>
      <w:r>
        <w:rPr>
          <w:rFonts w:hint="eastAsia" w:ascii="仿宋_GB2312" w:hAnsi="宋体" w:eastAsia="仿宋_GB2312"/>
          <w:sz w:val="32"/>
          <w:szCs w:val="32"/>
        </w:rPr>
        <w:t>统一社会信用代码：92350582MA8RF60H3B</w:t>
      </w:r>
      <w:r>
        <w:rPr>
          <w:rFonts w:ascii="仿宋_GB2312" w:hAnsi="宋体" w:eastAsia="仿宋_GB2312"/>
          <w:sz w:val="32"/>
          <w:szCs w:val="32"/>
        </w:rPr>
        <w:t xml:space="preserve"> </w:t>
      </w:r>
    </w:p>
    <w:p>
      <w:pPr>
        <w:spacing w:line="500" w:lineRule="exact"/>
        <w:rPr>
          <w:rFonts w:ascii="仿宋_GB2312" w:hAnsi="宋体" w:eastAsia="仿宋_GB2312"/>
          <w:sz w:val="32"/>
          <w:szCs w:val="32"/>
        </w:rPr>
      </w:pPr>
      <w:r>
        <w:rPr>
          <w:rFonts w:hint="eastAsia" w:ascii="仿宋_GB2312" w:hAnsi="宋体" w:eastAsia="仿宋_GB2312"/>
          <w:sz w:val="32"/>
          <w:szCs w:val="32"/>
        </w:rPr>
        <w:t>经营场所：福建省泉州市晋江市新塘街道梧林</w:t>
      </w:r>
      <w:r>
        <w:rPr>
          <w:rFonts w:hint="eastAsia" w:ascii="仿宋_GB2312" w:hAnsi="宋体" w:eastAsia="仿宋_GB2312"/>
          <w:sz w:val="32"/>
          <w:szCs w:val="32"/>
          <w:lang w:val="en-US" w:eastAsia="zh-CN"/>
        </w:rPr>
        <w:t>社区</w:t>
      </w:r>
      <w:r>
        <w:rPr>
          <w:rFonts w:ascii="仿宋_GB2312" w:hAnsi="宋体" w:eastAsia="仿宋_GB2312"/>
          <w:sz w:val="32"/>
          <w:szCs w:val="32"/>
        </w:rPr>
        <w:t xml:space="preserve">        </w:t>
      </w:r>
    </w:p>
    <w:p>
      <w:pPr>
        <w:spacing w:line="500" w:lineRule="exact"/>
        <w:rPr>
          <w:rFonts w:hint="default" w:ascii="仿宋_GB2312" w:hAnsi="宋体" w:eastAsia="仿宋_GB2312"/>
          <w:sz w:val="32"/>
          <w:szCs w:val="32"/>
          <w:lang w:val="en-US" w:eastAsia="zh-CN"/>
        </w:rPr>
      </w:pPr>
      <w:r>
        <w:rPr>
          <w:rFonts w:hint="eastAsia" w:ascii="仿宋_GB2312" w:hAnsi="仿宋" w:eastAsia="仿宋_GB2312" w:cs="仿宋_GB2312"/>
          <w:kern w:val="1"/>
          <w:sz w:val="32"/>
          <w:szCs w:val="32"/>
        </w:rPr>
        <w:t>经营范围：</w:t>
      </w:r>
      <w:r>
        <w:rPr>
          <w:rFonts w:hint="eastAsia" w:ascii="仿宋_GB2312" w:hAnsi="仿宋" w:eastAsia="仿宋_GB2312" w:cs="仿宋_GB2312"/>
          <w:kern w:val="1"/>
          <w:sz w:val="32"/>
          <w:szCs w:val="32"/>
          <w:lang w:val="en-US" w:eastAsia="zh-CN"/>
        </w:rPr>
        <w:t>餐饮服务、食品经营（销售预包装食品）</w:t>
      </w:r>
    </w:p>
    <w:p>
      <w:pPr>
        <w:spacing w:line="560" w:lineRule="exact"/>
        <w:ind w:left="140" w:hanging="140"/>
        <w:rPr>
          <w:rFonts w:hint="eastAsia" w:ascii="仿宋_GB2312" w:hAnsi="宋体" w:eastAsia="仿宋_GB2312"/>
          <w:sz w:val="32"/>
          <w:szCs w:val="32"/>
          <w:lang w:eastAsia="zh-CN"/>
        </w:rPr>
      </w:pPr>
      <w:r>
        <w:rPr>
          <w:rFonts w:hint="eastAsia" w:ascii="仿宋_GB2312" w:hAnsi="宋体" w:eastAsia="仿宋_GB2312"/>
          <w:sz w:val="32"/>
          <w:szCs w:val="32"/>
        </w:rPr>
        <w:t>经营者：</w:t>
      </w:r>
      <w:r>
        <w:rPr>
          <w:rFonts w:hint="eastAsia" w:ascii="仿宋_GB2312" w:hAnsi="仿宋" w:eastAsia="仿宋_GB2312" w:cs="仿宋"/>
          <w:sz w:val="32"/>
          <w:szCs w:val="32"/>
          <w:lang w:val="en-US" w:eastAsia="zh-CN"/>
        </w:rPr>
        <w:t>杨泽远</w:t>
      </w:r>
    </w:p>
    <w:p>
      <w:pPr>
        <w:spacing w:line="560" w:lineRule="exact"/>
        <w:ind w:left="140" w:hanging="140"/>
        <w:rPr>
          <w:rFonts w:hint="default" w:ascii="仿宋_GB2312" w:hAnsi="宋体" w:eastAsia="仿宋_GB2312"/>
          <w:sz w:val="32"/>
          <w:szCs w:val="32"/>
          <w:lang w:val="en-US" w:eastAsia="zh-CN"/>
        </w:rPr>
      </w:pPr>
      <w:r>
        <w:rPr>
          <w:rFonts w:hint="eastAsia" w:ascii="仿宋_GB2312" w:hAnsi="宋体" w:eastAsia="仿宋_GB2312"/>
          <w:sz w:val="32"/>
          <w:szCs w:val="32"/>
        </w:rPr>
        <w:t>联系电话：</w:t>
      </w:r>
      <w:r>
        <w:rPr>
          <w:rFonts w:hint="eastAsia" w:ascii="仿宋_GB2312" w:hAnsi="仿宋" w:eastAsia="仿宋_GB2312" w:cs="仿宋"/>
          <w:sz w:val="32"/>
          <w:szCs w:val="32"/>
          <w:lang w:val="en-US" w:eastAsia="zh-CN"/>
        </w:rPr>
        <w:t>***************</w:t>
      </w:r>
    </w:p>
    <w:p>
      <w:pPr>
        <w:spacing w:line="560" w:lineRule="exact"/>
        <w:ind w:left="140" w:hanging="140"/>
        <w:rPr>
          <w:rFonts w:hint="default" w:ascii="仿宋_GB2312" w:hAnsi="宋体" w:eastAsia="仿宋_GB2312"/>
          <w:sz w:val="32"/>
          <w:szCs w:val="32"/>
          <w:lang w:val="en-US" w:eastAsia="zh-CN"/>
        </w:rPr>
      </w:pPr>
      <w:r>
        <w:rPr>
          <w:rFonts w:hint="eastAsia" w:ascii="仿宋_GB2312" w:hAnsi="宋体" w:eastAsia="仿宋_GB2312"/>
          <w:sz w:val="32"/>
          <w:szCs w:val="32"/>
        </w:rPr>
        <w:t>身份证号码：</w:t>
      </w:r>
      <w:r>
        <w:rPr>
          <w:rFonts w:hint="eastAsia" w:ascii="仿宋_GB2312" w:hAnsi="仿宋" w:eastAsia="仿宋_GB2312" w:cs="仿宋"/>
          <w:sz w:val="32"/>
          <w:szCs w:val="32"/>
          <w:lang w:val="en-US" w:eastAsia="zh-CN"/>
        </w:rPr>
        <w:t>******************</w:t>
      </w:r>
    </w:p>
    <w:p>
      <w:pPr>
        <w:spacing w:line="560" w:lineRule="exact"/>
        <w:ind w:left="140" w:hanging="140"/>
        <w:rPr>
          <w:rFonts w:ascii="仿宋_GB2312" w:hAnsi="宋体" w:eastAsia="仿宋_GB2312"/>
          <w:sz w:val="32"/>
          <w:szCs w:val="32"/>
        </w:rPr>
      </w:pPr>
      <w:r>
        <w:rPr>
          <w:rFonts w:hint="eastAsia" w:ascii="仿宋_GB2312" w:hAnsi="宋体" w:eastAsia="仿宋_GB2312"/>
          <w:sz w:val="32"/>
          <w:szCs w:val="32"/>
        </w:rPr>
        <w:t>联系地址：</w:t>
      </w:r>
      <w:r>
        <w:rPr>
          <w:rFonts w:hint="eastAsia" w:ascii="仿宋_GB2312" w:hAnsi="仿宋" w:eastAsia="仿宋_GB2312" w:cs="仿宋"/>
          <w:sz w:val="32"/>
          <w:szCs w:val="32"/>
          <w:lang w:val="en-US" w:eastAsia="zh-CN"/>
        </w:rPr>
        <w:t>*****************************</w:t>
      </w:r>
      <w:r>
        <w:rPr>
          <w:rFonts w:hint="eastAsia" w:ascii="仿宋_GB2312" w:hAnsi="宋体" w:eastAsia="仿宋_GB2312"/>
          <w:sz w:val="32"/>
          <w:szCs w:val="32"/>
        </w:rPr>
        <w:t xml:space="preserve">     </w:t>
      </w:r>
    </w:p>
    <w:p>
      <w:pPr>
        <w:spacing w:line="52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月</w:t>
      </w:r>
      <w:r>
        <w:rPr>
          <w:rFonts w:hint="eastAsia" w:ascii="仿宋_GB2312" w:hAnsi="宋体" w:eastAsia="仿宋_GB2312"/>
          <w:sz w:val="32"/>
          <w:szCs w:val="32"/>
          <w:lang w:val="en-US" w:eastAsia="zh-CN"/>
        </w:rPr>
        <w:t>27</w:t>
      </w:r>
      <w:r>
        <w:rPr>
          <w:rFonts w:hint="eastAsia" w:ascii="仿宋_GB2312" w:hAnsi="宋体" w:eastAsia="仿宋_GB2312"/>
          <w:sz w:val="32"/>
          <w:szCs w:val="32"/>
          <w:lang w:eastAsia="zh-CN"/>
        </w:rPr>
        <w:t>日，我局新塘所执法人员根据投诉举报信息，依法对</w:t>
      </w:r>
      <w:r>
        <w:rPr>
          <w:rFonts w:hint="eastAsia" w:ascii="仿宋_GB2312" w:hAnsi="宋体" w:eastAsia="仿宋_GB2312"/>
          <w:sz w:val="32"/>
          <w:szCs w:val="32"/>
          <w:lang w:val="en-US" w:eastAsia="zh-CN"/>
        </w:rPr>
        <w:t>位于福建省晋江市新塘街道梧林社区的</w:t>
      </w:r>
      <w:r>
        <w:rPr>
          <w:rFonts w:hint="eastAsia" w:ascii="仿宋_GB2312" w:hAnsi="宋体" w:eastAsia="仿宋_GB2312"/>
          <w:sz w:val="32"/>
          <w:szCs w:val="32"/>
          <w:lang w:eastAsia="zh-CN"/>
        </w:rPr>
        <w:t>晋江市新塘</w:t>
      </w:r>
      <w:r>
        <w:rPr>
          <w:rFonts w:hint="eastAsia" w:ascii="仿宋_GB2312" w:hAnsi="宋体" w:eastAsia="仿宋_GB2312"/>
          <w:sz w:val="32"/>
          <w:szCs w:val="32"/>
          <w:lang w:val="en-US" w:eastAsia="zh-CN"/>
        </w:rPr>
        <w:t>巴浪鱼</w:t>
      </w:r>
      <w:r>
        <w:rPr>
          <w:rFonts w:hint="eastAsia" w:ascii="仿宋_GB2312" w:hAnsi="宋体" w:eastAsia="仿宋_GB2312"/>
          <w:sz w:val="32"/>
          <w:szCs w:val="32"/>
          <w:lang w:eastAsia="zh-CN"/>
        </w:rPr>
        <w:t>餐饮店进行检查，该</w:t>
      </w:r>
      <w:r>
        <w:rPr>
          <w:rFonts w:hint="eastAsia" w:ascii="仿宋_GB2312" w:hAnsi="宋体" w:eastAsia="仿宋_GB2312"/>
          <w:sz w:val="32"/>
          <w:szCs w:val="32"/>
          <w:lang w:val="en-US" w:eastAsia="zh-CN"/>
        </w:rPr>
        <w:t>店经营者杨泽远</w:t>
      </w:r>
      <w:r>
        <w:rPr>
          <w:rFonts w:hint="eastAsia" w:ascii="仿宋_GB2312" w:hAnsi="宋体" w:eastAsia="仿宋_GB2312"/>
          <w:sz w:val="32"/>
          <w:szCs w:val="32"/>
          <w:lang w:eastAsia="zh-CN"/>
        </w:rPr>
        <w:t>配合检查,当事人能提供合法有效的营业执照及食品经营</w:t>
      </w:r>
      <w:r>
        <w:rPr>
          <w:rFonts w:hint="eastAsia" w:ascii="仿宋_GB2312" w:hAnsi="宋体" w:eastAsia="仿宋_GB2312"/>
          <w:sz w:val="32"/>
          <w:szCs w:val="32"/>
          <w:lang w:val="en-US" w:eastAsia="zh-CN"/>
        </w:rPr>
        <w:t>许可证</w:t>
      </w:r>
      <w:r>
        <w:rPr>
          <w:rFonts w:hint="eastAsia" w:ascii="仿宋_GB2312" w:hAnsi="宋体" w:eastAsia="仿宋_GB2312"/>
          <w:sz w:val="32"/>
          <w:szCs w:val="32"/>
          <w:lang w:eastAsia="zh-CN"/>
        </w:rPr>
        <w:t>,现场检查现场检查</w:t>
      </w:r>
      <w:r>
        <w:rPr>
          <w:rFonts w:hint="eastAsia" w:ascii="仿宋_GB2312" w:hAnsi="宋体" w:eastAsia="仿宋_GB2312"/>
          <w:sz w:val="32"/>
          <w:szCs w:val="32"/>
          <w:lang w:val="en-US" w:eastAsia="zh-CN"/>
        </w:rPr>
        <w:t>发现该店从业人员未佩戴口罩、冰箱冷冻室温度为-9℃、冰箱内存放的“菠萝包”产品无任何标签共计18个。</w:t>
      </w:r>
      <w:r>
        <w:rPr>
          <w:rFonts w:hint="eastAsia" w:ascii="仿宋_GB2312" w:hAnsi="宋体" w:eastAsia="仿宋_GB2312"/>
          <w:sz w:val="32"/>
          <w:szCs w:val="32"/>
          <w:lang w:eastAsia="zh-CN"/>
        </w:rPr>
        <w:t>当事人行为涉嫌违反《中华人民共和国食品安全法》第三十三条第一款第十一项</w:t>
      </w:r>
      <w:r>
        <w:rPr>
          <w:rFonts w:hint="eastAsia" w:ascii="仿宋_GB2312" w:hAnsi="宋体" w:eastAsia="仿宋_GB2312"/>
          <w:sz w:val="32"/>
          <w:szCs w:val="32"/>
          <w:lang w:val="en-US" w:eastAsia="zh-CN"/>
        </w:rPr>
        <w:t>及</w:t>
      </w:r>
      <w:r>
        <w:rPr>
          <w:rFonts w:hint="eastAsia" w:ascii="仿宋_GB2312" w:hAnsi="宋体" w:eastAsia="仿宋_GB2312"/>
          <w:sz w:val="32"/>
          <w:szCs w:val="32"/>
          <w:lang w:eastAsia="zh-CN"/>
        </w:rPr>
        <w:t>第</w:t>
      </w:r>
      <w:r>
        <w:rPr>
          <w:rFonts w:hint="eastAsia" w:ascii="仿宋_GB2312" w:hAnsi="宋体" w:eastAsia="仿宋_GB2312"/>
          <w:sz w:val="32"/>
          <w:szCs w:val="32"/>
          <w:lang w:val="en-US" w:eastAsia="zh-CN"/>
        </w:rPr>
        <w:t>三十四</w:t>
      </w:r>
      <w:r>
        <w:rPr>
          <w:rFonts w:hint="eastAsia" w:ascii="仿宋_GB2312" w:hAnsi="宋体" w:eastAsia="仿宋_GB2312"/>
          <w:sz w:val="32"/>
          <w:szCs w:val="32"/>
          <w:lang w:eastAsia="zh-CN"/>
        </w:rPr>
        <w:t>条第</w:t>
      </w:r>
      <w:r>
        <w:rPr>
          <w:rFonts w:hint="eastAsia" w:ascii="仿宋_GB2312" w:hAnsi="宋体" w:eastAsia="仿宋_GB2312"/>
          <w:sz w:val="32"/>
          <w:szCs w:val="32"/>
          <w:lang w:val="en-US" w:eastAsia="zh-CN"/>
        </w:rPr>
        <w:t>四</w:t>
      </w:r>
      <w:r>
        <w:rPr>
          <w:rFonts w:hint="eastAsia" w:ascii="仿宋_GB2312" w:hAnsi="宋体" w:eastAsia="仿宋_GB2312"/>
          <w:sz w:val="32"/>
          <w:szCs w:val="32"/>
          <w:lang w:eastAsia="zh-CN"/>
        </w:rPr>
        <w:t>项的规定，执法人员现场对上述</w:t>
      </w:r>
      <w:r>
        <w:rPr>
          <w:rFonts w:hint="eastAsia" w:ascii="仿宋_GB2312" w:hAnsi="宋体" w:eastAsia="仿宋_GB2312"/>
          <w:sz w:val="32"/>
          <w:szCs w:val="32"/>
          <w:lang w:val="en-US" w:eastAsia="zh-CN"/>
        </w:rPr>
        <w:t>无标签“菠萝包”</w:t>
      </w:r>
      <w:r>
        <w:rPr>
          <w:rFonts w:hint="eastAsia" w:ascii="仿宋_GB2312" w:hAnsi="宋体" w:eastAsia="仿宋_GB2312"/>
          <w:sz w:val="32"/>
          <w:szCs w:val="32"/>
          <w:lang w:eastAsia="zh-CN"/>
        </w:rPr>
        <w:t>共计</w:t>
      </w:r>
      <w:r>
        <w:rPr>
          <w:rFonts w:hint="eastAsia" w:ascii="仿宋_GB2312" w:hAnsi="宋体" w:eastAsia="仿宋_GB2312"/>
          <w:sz w:val="32"/>
          <w:szCs w:val="32"/>
          <w:lang w:val="en-US" w:eastAsia="zh-CN"/>
        </w:rPr>
        <w:t>18个</w:t>
      </w:r>
      <w:r>
        <w:rPr>
          <w:rFonts w:hint="eastAsia" w:ascii="仿宋_GB2312" w:hAnsi="宋体" w:eastAsia="仿宋_GB2312"/>
          <w:sz w:val="32"/>
          <w:szCs w:val="32"/>
          <w:lang w:eastAsia="zh-CN"/>
        </w:rPr>
        <w:t>予以扣押，</w:t>
      </w:r>
      <w:r>
        <w:rPr>
          <w:rFonts w:hint="eastAsia" w:ascii="仿宋_GB2312" w:hAnsi="宋体" w:eastAsia="仿宋_GB2312"/>
          <w:sz w:val="32"/>
          <w:szCs w:val="32"/>
          <w:lang w:val="en-US" w:eastAsia="zh-CN"/>
        </w:rPr>
        <w:t>经报领导审批于2024年6月18日立案调查</w:t>
      </w:r>
      <w:r>
        <w:rPr>
          <w:rFonts w:hint="eastAsia" w:ascii="仿宋_GB2312" w:hAnsi="宋体" w:eastAsia="仿宋_GB2312"/>
          <w:sz w:val="32"/>
          <w:szCs w:val="32"/>
          <w:lang w:eastAsia="zh-CN"/>
        </w:rPr>
        <w:t>。</w:t>
      </w:r>
    </w:p>
    <w:p>
      <w:pPr>
        <w:spacing w:line="52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rPr>
        <w:t>经查实，当事人依法持有有效的《营业执照》（统一社会信用代码：</w:t>
      </w:r>
      <w:r>
        <w:rPr>
          <w:rFonts w:ascii="仿宋_GB2312" w:hAnsi="宋体" w:eastAsia="仿宋_GB2312"/>
          <w:sz w:val="32"/>
          <w:szCs w:val="32"/>
        </w:rPr>
        <w:t>913505823154281752</w:t>
      </w:r>
      <w:r>
        <w:rPr>
          <w:rFonts w:hint="eastAsia" w:ascii="仿宋_GB2312" w:hAnsi="宋体" w:eastAsia="仿宋_GB2312"/>
          <w:sz w:val="32"/>
          <w:szCs w:val="32"/>
        </w:rPr>
        <w:t>）及</w:t>
      </w:r>
      <w:r>
        <w:rPr>
          <w:rFonts w:hint="eastAsia" w:ascii="仿宋_GB2312" w:hAnsi="宋体" w:eastAsia="仿宋_GB2312"/>
          <w:sz w:val="32"/>
          <w:szCs w:val="32"/>
          <w:lang w:eastAsia="zh-CN"/>
        </w:rPr>
        <w:t>《</w:t>
      </w:r>
      <w:r>
        <w:rPr>
          <w:rFonts w:hint="eastAsia" w:ascii="仿宋_GB2312" w:hAnsi="宋体" w:eastAsia="仿宋_GB2312"/>
          <w:sz w:val="32"/>
          <w:szCs w:val="32"/>
        </w:rPr>
        <w:t>食品经营</w:t>
      </w:r>
      <w:r>
        <w:rPr>
          <w:rFonts w:hint="eastAsia" w:ascii="仿宋_GB2312" w:hAnsi="宋体" w:eastAsia="仿宋_GB2312"/>
          <w:sz w:val="32"/>
          <w:szCs w:val="32"/>
          <w:lang w:val="en-US" w:eastAsia="zh-CN"/>
        </w:rPr>
        <w:t>许可证</w:t>
      </w:r>
      <w:r>
        <w:rPr>
          <w:rFonts w:hint="eastAsia" w:ascii="仿宋_GB2312" w:hAnsi="宋体" w:eastAsia="仿宋_GB2312"/>
          <w:sz w:val="32"/>
          <w:szCs w:val="32"/>
          <w:lang w:eastAsia="zh-CN"/>
        </w:rPr>
        <w:t>》（</w:t>
      </w:r>
      <w:r>
        <w:rPr>
          <w:rFonts w:hint="eastAsia" w:ascii="仿宋_GB2312" w:hAnsi="宋体" w:eastAsia="仿宋_GB2312"/>
          <w:sz w:val="32"/>
          <w:szCs w:val="32"/>
        </w:rPr>
        <w:t>编号：</w:t>
      </w:r>
      <w:r>
        <w:rPr>
          <w:rFonts w:hint="eastAsia" w:ascii="仿宋_GB2312" w:hAnsi="宋体" w:eastAsia="仿宋_GB2312"/>
          <w:sz w:val="32"/>
          <w:szCs w:val="32"/>
          <w:lang w:val="en-US" w:eastAsia="zh-CN"/>
        </w:rPr>
        <w:t>JY23505820556388</w:t>
      </w:r>
      <w:r>
        <w:rPr>
          <w:rFonts w:hint="eastAsia" w:ascii="仿宋_GB2312" w:hAnsi="宋体" w:eastAsia="仿宋_GB2312"/>
          <w:sz w:val="32"/>
          <w:szCs w:val="32"/>
          <w:lang w:eastAsia="zh-CN"/>
        </w:rPr>
        <w:t>）</w:t>
      </w:r>
      <w:r>
        <w:rPr>
          <w:rFonts w:hint="eastAsia" w:ascii="仿宋_GB2312" w:hAnsi="宋体" w:eastAsia="仿宋_GB2312"/>
          <w:sz w:val="32"/>
          <w:szCs w:val="32"/>
        </w:rPr>
        <w:t>。</w:t>
      </w:r>
      <w:r>
        <w:rPr>
          <w:rFonts w:hint="eastAsia" w:ascii="仿宋_GB2312" w:hAnsi="宋体" w:eastAsia="仿宋_GB2312"/>
          <w:sz w:val="32"/>
          <w:szCs w:val="32"/>
          <w:lang w:val="en-US" w:eastAsia="zh-CN"/>
        </w:rPr>
        <w:t>该当事人于2022年11月14日因未按规定执行餐饮服务食品安全操作规范一事被我局给予警告处罚。</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27</w:t>
      </w:r>
      <w:r>
        <w:rPr>
          <w:rFonts w:hint="eastAsia" w:ascii="仿宋_GB2312" w:hAnsi="宋体" w:eastAsia="仿宋_GB2312"/>
          <w:sz w:val="32"/>
          <w:szCs w:val="32"/>
        </w:rPr>
        <w:t>日</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本局新塘所执法人员再次对该店检查时，发现该店冰箱冷冻室温度为-9℃、从业人员未佩戴口罩的行为，不符合《餐饮服务食品安全操作规范》第2.20及7.4.3.1.3要求。当事人上述行为构成未按规定实施经营过程控制要求的行为，违反了《中华人民共和国食品安全法》第三十三条第一款第十一项的规定，属于《中华人民共和国食品安全法》第一百二十六条第一款第十三项规定的违法行为。</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另经查，当事人冰箱内存放的无任何标签“菠萝包”产品，是于2024年5月17日以每个5元的价格向石狮市坤鸿食品有限公司购进，共计购进100个。</w:t>
      </w:r>
      <w:r>
        <w:rPr>
          <w:rFonts w:hint="eastAsia" w:ascii="仿宋_GB2312" w:hAnsi="宋体" w:eastAsia="仿宋_GB2312"/>
          <w:sz w:val="32"/>
          <w:szCs w:val="32"/>
        </w:rPr>
        <w:t>至被查获时，上述</w:t>
      </w:r>
      <w:r>
        <w:rPr>
          <w:rFonts w:hint="eastAsia" w:ascii="仿宋_GB2312" w:hAnsi="宋体" w:eastAsia="仿宋_GB2312"/>
          <w:sz w:val="32"/>
          <w:szCs w:val="32"/>
          <w:lang w:val="en-US" w:eastAsia="zh-CN"/>
        </w:rPr>
        <w:t>涉案“菠萝包”已销售82个，每个售价6.5元，剩余18个已被我局扣押。综上所述，本案货值共计650元，违法所得123元。</w:t>
      </w:r>
      <w:r>
        <w:rPr>
          <w:rFonts w:ascii="仿宋_GB2312" w:hAnsi="宋体" w:eastAsia="仿宋_GB2312"/>
          <w:sz w:val="32"/>
          <w:szCs w:val="32"/>
        </w:rPr>
        <w:t xml:space="preserve">   </w:t>
      </w:r>
    </w:p>
    <w:p>
      <w:pPr>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上述事实，主要有以下证据证明：当事人相关证件（营业执照、身份证、</w:t>
      </w:r>
      <w:r>
        <w:rPr>
          <w:rFonts w:hint="eastAsia" w:ascii="仿宋_GB2312" w:hAnsi="宋体" w:eastAsia="仿宋_GB2312"/>
          <w:sz w:val="32"/>
          <w:szCs w:val="32"/>
          <w:lang w:val="en-US" w:eastAsia="zh-CN"/>
        </w:rPr>
        <w:t>食品经营许可证</w:t>
      </w:r>
      <w:r>
        <w:rPr>
          <w:rFonts w:hint="eastAsia" w:ascii="仿宋_GB2312" w:hAnsi="宋体" w:eastAsia="仿宋_GB2312"/>
          <w:sz w:val="32"/>
          <w:szCs w:val="32"/>
        </w:rPr>
        <w:t>）复印件</w:t>
      </w:r>
      <w:r>
        <w:rPr>
          <w:rFonts w:hint="eastAsia" w:ascii="仿宋_GB2312" w:hAnsi="宋体" w:eastAsia="仿宋_GB2312"/>
          <w:sz w:val="32"/>
          <w:szCs w:val="32"/>
          <w:lang w:eastAsia="zh-CN"/>
        </w:rPr>
        <w:t>、</w:t>
      </w:r>
      <w:r>
        <w:rPr>
          <w:rFonts w:hint="eastAsia" w:ascii="仿宋_GB2312" w:hAnsi="宋体" w:eastAsia="仿宋_GB2312"/>
          <w:sz w:val="32"/>
          <w:szCs w:val="32"/>
        </w:rPr>
        <w:t>现场检查笔录、询问调查笔录、现场照片</w:t>
      </w:r>
      <w:r>
        <w:rPr>
          <w:rFonts w:hint="eastAsia" w:ascii="仿宋_GB2312" w:hAnsi="宋体" w:eastAsia="仿宋_GB2312"/>
          <w:sz w:val="32"/>
          <w:szCs w:val="32"/>
          <w:lang w:eastAsia="zh-CN"/>
        </w:rPr>
        <w:t>、生产厂家的营业执照、食品生产许可证、出厂检验合格报告、</w:t>
      </w:r>
      <w:r>
        <w:rPr>
          <w:rFonts w:hint="eastAsia" w:ascii="仿宋_GB2312" w:hAnsi="宋体" w:eastAsia="仿宋_GB2312"/>
          <w:sz w:val="32"/>
          <w:szCs w:val="32"/>
          <w:lang w:val="en-US" w:eastAsia="zh-CN"/>
        </w:rPr>
        <w:t>购进票据</w:t>
      </w:r>
      <w:r>
        <w:rPr>
          <w:rFonts w:hint="eastAsia" w:ascii="仿宋_GB2312" w:hAnsi="宋体" w:eastAsia="仿宋_GB2312"/>
          <w:sz w:val="32"/>
          <w:szCs w:val="32"/>
        </w:rPr>
        <w:t>。</w:t>
      </w:r>
    </w:p>
    <w:p>
      <w:pPr>
        <w:spacing w:line="520" w:lineRule="exact"/>
        <w:ind w:firstLine="640" w:firstLineChars="200"/>
        <w:jc w:val="both"/>
        <w:rPr>
          <w:rFonts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7</w:t>
      </w:r>
      <w:r>
        <w:rPr>
          <w:rFonts w:hint="eastAsia" w:ascii="仿宋_GB2312" w:hAnsi="宋体" w:eastAsia="仿宋_GB2312"/>
          <w:sz w:val="32"/>
          <w:szCs w:val="32"/>
        </w:rPr>
        <w:t>月</w:t>
      </w:r>
      <w:r>
        <w:rPr>
          <w:rFonts w:hint="eastAsia" w:ascii="仿宋_GB2312" w:hAnsi="宋体" w:eastAsia="仿宋_GB2312"/>
          <w:sz w:val="32"/>
          <w:szCs w:val="32"/>
          <w:lang w:val="en-US" w:eastAsia="zh-CN"/>
        </w:rPr>
        <w:t>11</w:t>
      </w:r>
      <w:r>
        <w:rPr>
          <w:rFonts w:hint="eastAsia" w:ascii="仿宋_GB2312" w:hAnsi="宋体" w:eastAsia="仿宋_GB2312"/>
          <w:sz w:val="32"/>
          <w:szCs w:val="32"/>
        </w:rPr>
        <w:t>日，本局向当事人送达晋市监罚告</w:t>
      </w:r>
      <w:r>
        <w:rPr>
          <w:rFonts w:ascii="仿宋_GB2312" w:hAnsi="宋体" w:eastAsia="仿宋_GB2312"/>
          <w:sz w:val="32"/>
          <w:szCs w:val="32"/>
        </w:rPr>
        <w:t>[202</w:t>
      </w:r>
      <w:r>
        <w:rPr>
          <w:rFonts w:hint="eastAsia" w:ascii="仿宋_GB2312" w:hAnsi="宋体" w:eastAsia="仿宋_GB2312"/>
          <w:sz w:val="32"/>
          <w:szCs w:val="32"/>
          <w:lang w:val="en-US" w:eastAsia="zh-CN"/>
        </w:rPr>
        <w:t>4</w:t>
      </w:r>
      <w:r>
        <w:rPr>
          <w:rFonts w:ascii="仿宋_GB2312" w:hAnsi="宋体" w:eastAsia="仿宋_GB2312"/>
          <w:sz w:val="32"/>
          <w:szCs w:val="32"/>
        </w:rPr>
        <w:t xml:space="preserve">]  </w:t>
      </w:r>
      <w:r>
        <w:rPr>
          <w:rFonts w:hint="eastAsia" w:ascii="仿宋_GB2312" w:hAnsi="宋体" w:eastAsia="仿宋_GB2312"/>
          <w:sz w:val="32"/>
          <w:szCs w:val="32"/>
        </w:rPr>
        <w:t>15</w:t>
      </w:r>
      <w:r>
        <w:rPr>
          <w:rFonts w:ascii="仿宋_GB2312" w:hAnsi="宋体" w:eastAsia="仿宋_GB2312"/>
          <w:sz w:val="32"/>
          <w:szCs w:val="32"/>
        </w:rPr>
        <w:t>-</w:t>
      </w:r>
      <w:r>
        <w:rPr>
          <w:rFonts w:hint="eastAsia" w:ascii="仿宋_GB2312" w:hAnsi="宋体" w:eastAsia="仿宋_GB2312"/>
          <w:sz w:val="32"/>
          <w:szCs w:val="32"/>
          <w:lang w:val="en-US" w:eastAsia="zh-CN"/>
        </w:rPr>
        <w:t>100</w:t>
      </w:r>
      <w:r>
        <w:rPr>
          <w:rFonts w:hint="eastAsia" w:ascii="仿宋_GB2312" w:hAnsi="宋体" w:eastAsia="仿宋_GB2312"/>
          <w:sz w:val="32"/>
          <w:szCs w:val="32"/>
        </w:rPr>
        <w:t>号《行政处罚告知书》，当事人未在法定期限内提出陈述或申辩。</w:t>
      </w:r>
      <w:r>
        <w:rPr>
          <w:rFonts w:ascii="仿宋_GB2312" w:hAnsi="宋体" w:eastAsia="仿宋_GB2312"/>
          <w:sz w:val="32"/>
          <w:szCs w:val="32"/>
        </w:rPr>
        <w:t xml:space="preserve">  </w:t>
      </w:r>
      <w:bookmarkStart w:id="0" w:name="_GoBack"/>
      <w:bookmarkEnd w:id="0"/>
    </w:p>
    <w:p>
      <w:pPr>
        <w:spacing w:line="520" w:lineRule="exact"/>
        <w:ind w:firstLine="640" w:firstLineChars="200"/>
        <w:jc w:val="left"/>
        <w:rPr>
          <w:rFonts w:hint="eastAsia" w:ascii="仿宋_GB2312" w:hAnsi="宋体" w:eastAsia="仿宋_GB2312"/>
          <w:sz w:val="32"/>
          <w:szCs w:val="32"/>
        </w:rPr>
      </w:pPr>
      <w:r>
        <w:rPr>
          <w:rFonts w:hint="eastAsia" w:ascii="仿宋_GB2312" w:hAnsi="宋体" w:eastAsia="仿宋_GB2312"/>
          <w:sz w:val="32"/>
          <w:szCs w:val="32"/>
        </w:rPr>
        <w:t>当事人</w:t>
      </w:r>
      <w:r>
        <w:rPr>
          <w:rFonts w:hint="eastAsia" w:ascii="仿宋_GB2312" w:hAnsi="宋体" w:eastAsia="仿宋_GB2312"/>
          <w:sz w:val="32"/>
          <w:szCs w:val="32"/>
          <w:lang w:val="en-US" w:eastAsia="zh-CN"/>
        </w:rPr>
        <w:t>冰箱冷冻室温度为-9℃、从业人员未佩戴口罩</w:t>
      </w:r>
      <w:r>
        <w:rPr>
          <w:rFonts w:hint="eastAsia" w:ascii="仿宋_GB2312" w:hAnsi="宋体" w:eastAsia="仿宋_GB2312"/>
          <w:sz w:val="32"/>
          <w:szCs w:val="32"/>
          <w:lang w:eastAsia="zh-CN"/>
        </w:rPr>
        <w:t>的</w:t>
      </w:r>
      <w:r>
        <w:rPr>
          <w:rFonts w:hint="eastAsia" w:ascii="仿宋_GB2312" w:hAnsi="宋体" w:eastAsia="仿宋_GB2312"/>
          <w:sz w:val="32"/>
          <w:szCs w:val="32"/>
        </w:rPr>
        <w:t>行为属于未按照《餐饮服务食品安全操作规范》</w:t>
      </w:r>
      <w:r>
        <w:rPr>
          <w:rFonts w:hint="eastAsia" w:ascii="仿宋_GB2312" w:hAnsi="宋体" w:eastAsia="仿宋_GB2312"/>
          <w:sz w:val="32"/>
          <w:szCs w:val="32"/>
          <w:lang w:val="en-US" w:eastAsia="zh-CN"/>
        </w:rPr>
        <w:t>2.20及7.4.3.1.3</w:t>
      </w:r>
      <w:r>
        <w:rPr>
          <w:rFonts w:hint="eastAsia" w:ascii="仿宋_GB2312" w:hAnsi="宋体" w:eastAsia="仿宋_GB2312"/>
          <w:sz w:val="32"/>
          <w:szCs w:val="32"/>
        </w:rPr>
        <w:t>规范操作，违反了《中华人民共和国食品安全法》第三十三条第一款第</w:t>
      </w:r>
      <w:r>
        <w:rPr>
          <w:rFonts w:hint="eastAsia" w:ascii="仿宋_GB2312" w:hAnsi="宋体" w:eastAsia="仿宋_GB2312"/>
          <w:sz w:val="32"/>
          <w:szCs w:val="32"/>
          <w:lang w:val="en-US" w:eastAsia="zh-CN"/>
        </w:rPr>
        <w:t>十一</w:t>
      </w:r>
      <w:r>
        <w:rPr>
          <w:rFonts w:hint="eastAsia" w:ascii="仿宋_GB2312" w:hAnsi="宋体" w:eastAsia="仿宋_GB2312"/>
          <w:sz w:val="32"/>
          <w:szCs w:val="32"/>
        </w:rPr>
        <w:t>项之规定。当事人销售无标签的预包装食品的行为，违反了《中华人民共和国食品安全法》第</w:t>
      </w:r>
      <w:r>
        <w:rPr>
          <w:rFonts w:hint="eastAsia" w:ascii="仿宋_GB2312" w:hAnsi="宋体" w:eastAsia="仿宋_GB2312"/>
          <w:sz w:val="32"/>
          <w:szCs w:val="32"/>
          <w:lang w:val="en-US" w:eastAsia="zh-CN"/>
        </w:rPr>
        <w:t>三十四</w:t>
      </w:r>
      <w:r>
        <w:rPr>
          <w:rFonts w:hint="eastAsia" w:ascii="仿宋_GB2312" w:hAnsi="宋体" w:eastAsia="仿宋_GB2312"/>
          <w:sz w:val="32"/>
          <w:szCs w:val="32"/>
        </w:rPr>
        <w:t>条第</w:t>
      </w:r>
      <w:r>
        <w:rPr>
          <w:rFonts w:hint="eastAsia" w:ascii="仿宋_GB2312" w:hAnsi="宋体" w:eastAsia="仿宋_GB2312"/>
          <w:sz w:val="32"/>
          <w:szCs w:val="32"/>
          <w:lang w:val="en-US" w:eastAsia="zh-CN"/>
        </w:rPr>
        <w:t>十一</w:t>
      </w:r>
      <w:r>
        <w:rPr>
          <w:rFonts w:hint="eastAsia" w:ascii="仿宋_GB2312" w:hAnsi="宋体" w:eastAsia="仿宋_GB2312"/>
          <w:sz w:val="32"/>
          <w:szCs w:val="32"/>
        </w:rPr>
        <w:t>项的规定。鉴于当事人积极配合市场监督管理部门调查，如实陈述违法事实并主动提供证据材料，依据《福建省市场监督管理局关于印发行政处罚裁量权的适用规则的通知》第十一条第二项的规定，参照福建省市场监督管理系统适用《食品安全法》行政处罚裁量基准</w:t>
      </w:r>
      <w:r>
        <w:rPr>
          <w:rFonts w:hint="eastAsia" w:ascii="仿宋_GB2312" w:hAnsi="宋体" w:eastAsia="仿宋_GB2312"/>
          <w:sz w:val="32"/>
          <w:szCs w:val="32"/>
          <w:lang w:val="en-US" w:eastAsia="zh-CN"/>
        </w:rPr>
        <w:t>SP-4及</w:t>
      </w:r>
      <w:r>
        <w:rPr>
          <w:rFonts w:hint="eastAsia" w:ascii="仿宋_GB2312" w:hAnsi="宋体" w:eastAsia="仿宋_GB2312"/>
          <w:sz w:val="32"/>
          <w:szCs w:val="32"/>
        </w:rPr>
        <w:t>SP-5从轻情节予以处罚。当事人</w:t>
      </w:r>
      <w:r>
        <w:rPr>
          <w:rFonts w:hint="eastAsia" w:ascii="仿宋_GB2312" w:hAnsi="宋体" w:eastAsia="仿宋_GB2312"/>
          <w:sz w:val="32"/>
          <w:szCs w:val="32"/>
          <w:lang w:val="en-US" w:eastAsia="zh-CN"/>
        </w:rPr>
        <w:t>未按规定实施生产经营过程控制要求</w:t>
      </w:r>
      <w:r>
        <w:rPr>
          <w:rFonts w:hint="eastAsia" w:ascii="仿宋_GB2312" w:hAnsi="宋体" w:eastAsia="仿宋_GB2312"/>
          <w:sz w:val="32"/>
          <w:szCs w:val="32"/>
        </w:rPr>
        <w:t>的行为，依据《中华人民共和国食品安全法》第一百二十六条第一款第十三项之规定，当事人销售无标签的预包装食品的行为，依据《中华人民共和国食品安全法》第一百</w:t>
      </w:r>
      <w:r>
        <w:rPr>
          <w:rFonts w:hint="eastAsia" w:ascii="仿宋_GB2312" w:hAnsi="宋体" w:eastAsia="仿宋_GB2312"/>
          <w:sz w:val="32"/>
          <w:szCs w:val="32"/>
          <w:lang w:val="en-US" w:eastAsia="zh-CN"/>
        </w:rPr>
        <w:t>二十五</w:t>
      </w:r>
      <w:r>
        <w:rPr>
          <w:rFonts w:hint="eastAsia" w:ascii="仿宋_GB2312" w:hAnsi="宋体" w:eastAsia="仿宋_GB2312"/>
          <w:sz w:val="32"/>
          <w:szCs w:val="32"/>
        </w:rPr>
        <w:t>条</w:t>
      </w:r>
      <w:r>
        <w:rPr>
          <w:rFonts w:hint="eastAsia" w:ascii="仿宋_GB2312" w:hAnsi="宋体" w:eastAsia="仿宋_GB2312"/>
          <w:sz w:val="32"/>
          <w:szCs w:val="32"/>
          <w:lang w:val="en-US" w:eastAsia="zh-CN"/>
        </w:rPr>
        <w:t>第一款第二项</w:t>
      </w:r>
      <w:r>
        <w:rPr>
          <w:rFonts w:hint="eastAsia" w:ascii="仿宋_GB2312" w:hAnsi="宋体" w:eastAsia="仿宋_GB2312"/>
          <w:sz w:val="32"/>
          <w:szCs w:val="32"/>
        </w:rPr>
        <w:t>的规定，对当事人作出行政处罚如下：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lang w:eastAsia="zh-CN"/>
        </w:rPr>
      </w:pPr>
      <w:r>
        <w:rPr>
          <w:rFonts w:hint="eastAsia" w:ascii="仿宋_GB2312" w:eastAsia="仿宋_GB2312" w:hAnsiTheme="minorEastAsia"/>
          <w:sz w:val="32"/>
          <w:szCs w:val="32"/>
          <w:lang w:val="en-US" w:eastAsia="zh-CN"/>
        </w:rPr>
        <w:t>一、对</w:t>
      </w:r>
      <w:r>
        <w:rPr>
          <w:rFonts w:hint="eastAsia" w:ascii="仿宋_GB2312" w:eastAsia="仿宋_GB2312" w:hAnsiTheme="minorEastAsia"/>
          <w:sz w:val="32"/>
          <w:szCs w:val="32"/>
        </w:rPr>
        <w:t>于当事人</w:t>
      </w:r>
      <w:r>
        <w:rPr>
          <w:rFonts w:hint="eastAsia" w:ascii="仿宋_GB2312" w:eastAsia="仿宋_GB2312" w:hAnsiTheme="minorEastAsia"/>
          <w:sz w:val="32"/>
          <w:szCs w:val="32"/>
          <w:lang w:val="en-US" w:eastAsia="zh-CN"/>
        </w:rPr>
        <w:t>未按规定实施生产经营过程控制要求</w:t>
      </w:r>
      <w:r>
        <w:rPr>
          <w:rFonts w:hint="eastAsia" w:ascii="仿宋_GB2312" w:eastAsia="仿宋_GB2312" w:hAnsiTheme="minorEastAsia"/>
          <w:sz w:val="32"/>
          <w:szCs w:val="32"/>
        </w:rPr>
        <w:t>的行为</w:t>
      </w:r>
      <w:r>
        <w:rPr>
          <w:rFonts w:hint="eastAsia" w:ascii="仿宋_GB2312" w:eastAsia="仿宋_GB2312" w:hAnsiTheme="minorEastAsia"/>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lang w:val="en-US" w:eastAsia="zh-CN"/>
        </w:rPr>
      </w:pPr>
      <w:r>
        <w:rPr>
          <w:rFonts w:hint="eastAsia" w:ascii="仿宋_GB2312" w:eastAsia="仿宋_GB2312" w:hAnsiTheme="minorEastAsia"/>
          <w:sz w:val="32"/>
          <w:szCs w:val="32"/>
          <w:lang w:val="en-US" w:eastAsia="zh-CN"/>
        </w:rPr>
        <w:t>1、处以罚款5000元</w:t>
      </w:r>
      <w:r>
        <w:rPr>
          <w:rFonts w:hint="eastAsia" w:ascii="仿宋_GB2312" w:eastAsia="仿宋_GB2312" w:hAnsiTheme="minorEastAsia"/>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lang w:val="en-US" w:eastAsia="zh-CN"/>
        </w:rPr>
      </w:pPr>
      <w:r>
        <w:rPr>
          <w:rFonts w:hint="eastAsia" w:ascii="仿宋_GB2312" w:eastAsia="仿宋_GB2312" w:hAnsiTheme="minorEastAsia"/>
          <w:sz w:val="32"/>
          <w:szCs w:val="32"/>
          <w:lang w:val="en-US" w:eastAsia="zh-CN"/>
        </w:rPr>
        <w:t>二、</w:t>
      </w:r>
      <w:r>
        <w:rPr>
          <w:rFonts w:hint="eastAsia" w:ascii="仿宋_GB2312" w:eastAsia="仿宋_GB2312" w:hAnsiTheme="minorEastAsia"/>
          <w:sz w:val="32"/>
          <w:szCs w:val="32"/>
        </w:rPr>
        <w:t>对于当事人销售无标签的预包装食品的行为</w:t>
      </w:r>
      <w:r>
        <w:rPr>
          <w:rFonts w:hint="eastAsia" w:ascii="仿宋_GB2312" w:eastAsia="仿宋_GB2312" w:hAnsi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lang w:eastAsia="zh-CN"/>
        </w:rPr>
      </w:pPr>
      <w:r>
        <w:rPr>
          <w:rFonts w:hint="eastAsia" w:ascii="仿宋_GB2312" w:eastAsia="仿宋_GB2312" w:hAnsiTheme="minorEastAsia"/>
          <w:sz w:val="32"/>
          <w:szCs w:val="32"/>
          <w:lang w:val="en-US" w:eastAsia="zh-CN"/>
        </w:rPr>
        <w:t>1、处以罚款5000元</w:t>
      </w:r>
      <w:r>
        <w:rPr>
          <w:rFonts w:hint="eastAsia" w:ascii="仿宋_GB2312" w:eastAsia="仿宋_GB2312" w:hAnsiTheme="minorEastAsia"/>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lang w:val="en-US" w:eastAsia="zh-CN"/>
        </w:rPr>
      </w:pPr>
      <w:r>
        <w:rPr>
          <w:rFonts w:hint="eastAsia" w:ascii="仿宋_GB2312" w:eastAsia="仿宋_GB2312" w:hAnsiTheme="minorEastAsia"/>
          <w:sz w:val="32"/>
          <w:szCs w:val="32"/>
          <w:lang w:val="en-US" w:eastAsia="zh-CN"/>
        </w:rPr>
        <w:t>2、没收违法所得123元；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rPr>
      </w:pP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没收</w:t>
      </w:r>
      <w:r>
        <w:rPr>
          <w:rFonts w:hint="eastAsia" w:ascii="仿宋_GB2312" w:eastAsia="仿宋_GB2312" w:hAnsiTheme="minorEastAsia"/>
          <w:sz w:val="32"/>
          <w:szCs w:val="32"/>
          <w:lang w:val="en-US" w:eastAsia="zh-CN"/>
        </w:rPr>
        <w:t>无任何标签“菠萝包”18个</w:t>
      </w:r>
      <w:r>
        <w:rPr>
          <w:rFonts w:hint="eastAsia" w:ascii="仿宋_GB2312" w:eastAsia="仿宋_GB2312" w:hAnsiTheme="minor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inorEastAsia"/>
          <w:sz w:val="32"/>
          <w:szCs w:val="32"/>
        </w:rPr>
      </w:pPr>
      <w:r>
        <w:rPr>
          <w:rFonts w:hint="eastAsia" w:ascii="仿宋_GB2312" w:eastAsia="仿宋_GB2312" w:hAnsiTheme="minorEastAsia"/>
          <w:sz w:val="32"/>
          <w:szCs w:val="32"/>
        </w:rPr>
        <w:t>以上款项</w:t>
      </w:r>
      <w:r>
        <w:rPr>
          <w:rFonts w:hint="eastAsia" w:ascii="仿宋_GB2312" w:eastAsia="仿宋_GB2312" w:cs="仿宋_GB2312" w:hAnsiTheme="minorEastAsia"/>
          <w:sz w:val="32"/>
          <w:szCs w:val="32"/>
          <w:lang w:val="en-US" w:eastAsia="zh-CN"/>
        </w:rPr>
        <w:t>10123</w:t>
      </w:r>
      <w:r>
        <w:rPr>
          <w:rFonts w:hint="eastAsia" w:ascii="仿宋_GB2312" w:eastAsia="仿宋_GB2312" w:cs="仿宋_GB2312" w:hAnsiTheme="minorEastAsia"/>
          <w:sz w:val="32"/>
          <w:szCs w:val="32"/>
        </w:rPr>
        <w:t>元整</w:t>
      </w:r>
      <w:r>
        <w:rPr>
          <w:rFonts w:hint="eastAsia" w:ascii="仿宋_GB2312" w:eastAsia="仿宋_GB2312" w:hAnsiTheme="minorEastAsia"/>
          <w:sz w:val="32"/>
          <w:szCs w:val="32"/>
        </w:rPr>
        <w:t>，当事人应当自收到本决定书之日起十五日内，</w:t>
      </w:r>
      <w:r>
        <w:rPr>
          <w:rFonts w:hint="eastAsia" w:ascii="仿宋_GB2312" w:eastAsia="仿宋_GB2312" w:hAnsiTheme="minorEastAsia"/>
          <w:sz w:val="32"/>
          <w:szCs w:val="32"/>
          <w:lang w:eastAsia="zh-CN"/>
        </w:rPr>
        <w:t>凭</w:t>
      </w:r>
      <w:r>
        <w:rPr>
          <w:rFonts w:hint="eastAsia" w:ascii="仿宋_GB2312" w:eastAsia="仿宋_GB2312" w:hAnsiTheme="minorEastAsia"/>
          <w:sz w:val="32"/>
          <w:szCs w:val="32"/>
        </w:rPr>
        <w:t>福建省政府非税收入缴款通知书</w:t>
      </w:r>
      <w:r>
        <w:rPr>
          <w:rFonts w:hint="eastAsia" w:ascii="仿宋_GB2312" w:eastAsia="仿宋_GB2312" w:hAnsiTheme="minorEastAsia"/>
          <w:sz w:val="32"/>
          <w:szCs w:val="32"/>
          <w:lang w:eastAsia="zh-CN"/>
        </w:rPr>
        <w:t>（缴款码）通过银行网点或者</w:t>
      </w:r>
      <w:r>
        <w:rPr>
          <w:rFonts w:hint="eastAsia" w:ascii="仿宋_GB2312" w:eastAsia="仿宋_GB2312" w:hAnsiTheme="minorEastAsia"/>
          <w:color w:val="auto"/>
          <w:sz w:val="32"/>
          <w:szCs w:val="32"/>
          <w:lang w:eastAsia="zh-CN"/>
        </w:rPr>
        <w:t>电子支付系统缴款</w:t>
      </w:r>
      <w:r>
        <w:rPr>
          <w:rFonts w:hint="eastAsia" w:ascii="仿宋_GB2312" w:eastAsia="仿宋_GB2312" w:hAnsiTheme="minorEastAsia"/>
          <w:sz w:val="32"/>
          <w:szCs w:val="32"/>
        </w:rPr>
        <w:t>。当事人逾期不履行行政处罚决定的，本局将依据《中华人民共和国行政处罚法》第七十二条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widowControl w:val="0"/>
        <w:kinsoku/>
        <w:wordWrap/>
        <w:overflowPunct/>
        <w:topLinePunct w:val="0"/>
        <w:autoSpaceDE/>
        <w:autoSpaceDN/>
        <w:bidi w:val="0"/>
        <w:adjustRightInd/>
        <w:snapToGrid/>
        <w:spacing w:line="360" w:lineRule="auto"/>
        <w:ind w:firstLine="570"/>
        <w:textAlignment w:val="auto"/>
        <w:rPr>
          <w:rFonts w:hint="eastAsia" w:ascii="仿宋_GB2312" w:eastAsia="仿宋_GB2312" w:hAnsiTheme="minorEastAsia"/>
          <w:sz w:val="32"/>
          <w:szCs w:val="32"/>
        </w:rPr>
      </w:pPr>
      <w:r>
        <w:rPr>
          <w:rFonts w:hint="eastAsia" w:ascii="仿宋_GB2312" w:eastAsia="仿宋_GB2312" w:hAnsiTheme="minorEastAsia"/>
          <w:sz w:val="32"/>
          <w:szCs w:val="32"/>
        </w:rPr>
        <w:t>当事人如不服本行政处罚决定的，可在接到本行政处罚决定书之日起六十日内向晋江市人民政府申请复议，也可在六个月内直接向</w:t>
      </w:r>
      <w:r>
        <w:rPr>
          <w:rFonts w:hint="eastAsia" w:ascii="仿宋_GB2312" w:eastAsia="仿宋_GB2312" w:hAnsiTheme="minorEastAsia"/>
          <w:sz w:val="32"/>
          <w:szCs w:val="32"/>
          <w:lang w:val="en-US" w:eastAsia="zh-CN"/>
        </w:rPr>
        <w:t>洛江区</w:t>
      </w:r>
      <w:r>
        <w:rPr>
          <w:rFonts w:hint="eastAsia" w:ascii="仿宋_GB2312" w:eastAsia="仿宋_GB2312" w:hAnsiTheme="minorEastAsia"/>
          <w:sz w:val="32"/>
          <w:szCs w:val="32"/>
        </w:rPr>
        <w:t>人民法院提起诉讼。当事人对行政处罚决定不服申请复议或者提起行政诉讼的，行政处罚不停止执行</w:t>
      </w:r>
      <w:r>
        <w:rPr>
          <w:rFonts w:hint="eastAsia" w:ascii="仿宋_GB2312" w:eastAsia="仿宋_GB2312"/>
          <w:sz w:val="32"/>
          <w:szCs w:val="32"/>
          <w:lang w:eastAsia="zh-CN"/>
        </w:rPr>
        <w:t>，法律、法规、规章另有规定的，从其规定</w:t>
      </w:r>
      <w:r>
        <w:rPr>
          <w:rFonts w:hint="eastAsia" w:ascii="仿宋_GB2312" w:eastAsia="仿宋_GB2312" w:hAnsiTheme="minorEastAsia"/>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eastAsia="仿宋_GB2312" w:hAnsiTheme="minorEastAsia"/>
          <w:sz w:val="32"/>
          <w:szCs w:val="32"/>
        </w:rPr>
      </w:pPr>
    </w:p>
    <w:p>
      <w:pPr>
        <w:spacing w:line="500" w:lineRule="exact"/>
        <w:ind w:firstLine="601"/>
        <w:jc w:val="center"/>
        <w:rPr>
          <w:rFonts w:ascii="仿宋_GB2312" w:hAnsi="仿宋" w:eastAsia="仿宋_GB2312" w:cs="Times New Roman"/>
          <w:color w:val="000000"/>
          <w:sz w:val="32"/>
          <w:szCs w:val="32"/>
        </w:rPr>
      </w:pP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lang w:val="en-US" w:eastAsia="zh-CN"/>
        </w:rPr>
        <w:t xml:space="preserve">                </w:t>
      </w:r>
      <w:r>
        <w:rPr>
          <w:rFonts w:hint="eastAsia" w:ascii="仿宋_GB2312" w:hAnsi="仿宋" w:eastAsia="仿宋_GB2312" w:cs="仿宋_GB2312"/>
          <w:color w:val="000000"/>
          <w:sz w:val="32"/>
          <w:szCs w:val="32"/>
        </w:rPr>
        <w:t>晋江市市场监督管理局</w:t>
      </w:r>
    </w:p>
    <w:p>
      <w:pPr>
        <w:spacing w:line="500" w:lineRule="exact"/>
        <w:ind w:right="640" w:firstLine="600"/>
        <w:jc w:val="center"/>
        <w:rPr>
          <w:rFonts w:ascii="仿宋_GB2312" w:hAnsi="仿宋" w:eastAsia="仿宋_GB2312" w:cs="Times New Roman"/>
          <w:color w:val="FF0000"/>
          <w:sz w:val="32"/>
          <w:szCs w:val="32"/>
        </w:rPr>
      </w:pPr>
      <w:r>
        <w:rPr>
          <w:rFonts w:ascii="仿宋_GB2312" w:hAnsi="仿宋" w:eastAsia="仿宋_GB2312" w:cs="仿宋_GB2312"/>
          <w:color w:val="000000"/>
          <w:sz w:val="32"/>
          <w:szCs w:val="32"/>
        </w:rPr>
        <w:t xml:space="preserve">                             </w:t>
      </w:r>
      <w:r>
        <w:rPr>
          <w:rFonts w:ascii="仿宋_GB2312" w:hAnsi="仿宋" w:eastAsia="仿宋_GB2312" w:cs="仿宋_GB2312"/>
          <w:color w:val="auto"/>
          <w:sz w:val="32"/>
          <w:szCs w:val="32"/>
        </w:rPr>
        <w:t xml:space="preserve">  </w:t>
      </w:r>
      <w:r>
        <w:rPr>
          <w:rFonts w:hint="eastAsia" w:ascii="仿宋_GB2312" w:hAnsi="仿宋" w:eastAsia="仿宋_GB2312" w:cs="仿宋_GB2312"/>
          <w:color w:val="auto"/>
          <w:sz w:val="32"/>
          <w:szCs w:val="32"/>
        </w:rPr>
        <w:t>202</w:t>
      </w:r>
      <w:r>
        <w:rPr>
          <w:rFonts w:hint="eastAsia" w:ascii="仿宋_GB2312" w:hAnsi="仿宋" w:eastAsia="仿宋_GB2312" w:cs="仿宋_GB2312"/>
          <w:color w:val="auto"/>
          <w:sz w:val="32"/>
          <w:szCs w:val="32"/>
          <w:lang w:val="en-US" w:eastAsia="zh-CN"/>
        </w:rPr>
        <w:t>4</w:t>
      </w:r>
      <w:r>
        <w:rPr>
          <w:rFonts w:hint="eastAsia" w:ascii="仿宋_GB2312" w:hAnsi="仿宋" w:eastAsia="仿宋_GB2312" w:cs="仿宋_GB2312"/>
          <w:color w:val="auto"/>
          <w:sz w:val="32"/>
          <w:szCs w:val="32"/>
        </w:rPr>
        <w:t>年</w:t>
      </w:r>
      <w:r>
        <w:rPr>
          <w:rFonts w:hint="eastAsia" w:ascii="仿宋_GB2312" w:hAnsi="仿宋" w:eastAsia="仿宋_GB2312" w:cs="仿宋_GB2312"/>
          <w:color w:val="auto"/>
          <w:sz w:val="32"/>
          <w:szCs w:val="32"/>
          <w:lang w:val="en-US" w:eastAsia="zh-CN"/>
        </w:rPr>
        <w:t>8</w:t>
      </w:r>
      <w:r>
        <w:rPr>
          <w:rFonts w:hint="eastAsia" w:ascii="仿宋_GB2312" w:hAnsi="仿宋" w:eastAsia="仿宋_GB2312" w:cs="仿宋_GB2312"/>
          <w:color w:val="auto"/>
          <w:sz w:val="32"/>
          <w:szCs w:val="32"/>
        </w:rPr>
        <w:t>月</w:t>
      </w:r>
      <w:r>
        <w:rPr>
          <w:rFonts w:hint="eastAsia" w:ascii="仿宋_GB2312" w:hAnsi="仿宋" w:eastAsia="仿宋_GB2312" w:cs="仿宋_GB2312"/>
          <w:color w:val="auto"/>
          <w:sz w:val="32"/>
          <w:szCs w:val="32"/>
          <w:lang w:val="en-US" w:eastAsia="zh-CN"/>
        </w:rPr>
        <w:t>9</w:t>
      </w:r>
      <w:r>
        <w:rPr>
          <w:rFonts w:hint="eastAsia" w:ascii="仿宋_GB2312" w:hAnsi="仿宋" w:eastAsia="仿宋_GB2312" w:cs="仿宋_GB2312"/>
          <w:color w:val="auto"/>
          <w:sz w:val="32"/>
          <w:szCs w:val="32"/>
        </w:rPr>
        <w:t>日</w:t>
      </w:r>
    </w:p>
    <w:p>
      <w:pPr>
        <w:wordWrap w:val="0"/>
        <w:snapToGrid w:val="0"/>
        <w:spacing w:line="520" w:lineRule="exact"/>
        <w:rPr>
          <w:rFonts w:hint="eastAsia" w:ascii="仿宋_GB2312" w:hAnsi="黑体" w:eastAsia="仿宋_GB2312" w:cs="仿宋_GB2312"/>
          <w:color w:val="000000"/>
          <w:sz w:val="32"/>
          <w:szCs w:val="32"/>
          <w:u w:val="single"/>
        </w:rPr>
      </w:pPr>
    </w:p>
    <w:p>
      <w:pPr>
        <w:wordWrap w:val="0"/>
        <w:snapToGrid w:val="0"/>
        <w:spacing w:line="520" w:lineRule="exact"/>
        <w:rPr>
          <w:rFonts w:ascii="仿宋_GB2312" w:hAnsi="黑体" w:eastAsia="仿宋_GB2312" w:cs="Times New Roman"/>
          <w:color w:val="000000"/>
          <w:sz w:val="32"/>
          <w:szCs w:val="32"/>
          <w:u w:val="single"/>
        </w:rPr>
      </w:pPr>
      <w:r>
        <w:rPr>
          <w:rFonts w:hint="eastAsia" w:ascii="仿宋_GB2312" w:hAnsi="黑体" w:eastAsia="仿宋_GB2312" w:cs="仿宋_GB2312"/>
          <w:color w:val="000000"/>
          <w:sz w:val="32"/>
          <w:szCs w:val="32"/>
          <w:u w:val="single"/>
        </w:rPr>
        <w:t>（</w:t>
      </w:r>
      <w:r>
        <w:rPr>
          <w:rFonts w:hint="eastAsia" w:ascii="黑体" w:hAnsi="黑体" w:eastAsia="黑体" w:cs="黑体"/>
          <w:b/>
          <w:bCs/>
          <w:color w:val="000000"/>
          <w:sz w:val="32"/>
          <w:szCs w:val="32"/>
          <w:u w:val="single"/>
        </w:rPr>
        <w:t>市场监督管理部门将依法向社会公示本行政处罚决定信息</w:t>
      </w:r>
      <w:r>
        <w:rPr>
          <w:rFonts w:hint="eastAsia" w:ascii="仿宋_GB2312" w:hAnsi="黑体" w:eastAsia="仿宋_GB2312" w:cs="仿宋_GB2312"/>
          <w:color w:val="000000"/>
          <w:sz w:val="32"/>
          <w:szCs w:val="32"/>
          <w:u w:val="single"/>
        </w:rPr>
        <w:t>）</w:t>
      </w:r>
    </w:p>
    <w:p>
      <w:pPr>
        <w:spacing w:line="520" w:lineRule="exact"/>
        <w:jc w:val="center"/>
        <w:rPr>
          <w:rFonts w:ascii="仿宋_GB2312" w:hAnsi="仿宋" w:eastAsia="仿宋_GB2312" w:cs="Times New Roman"/>
          <w:color w:val="000000"/>
          <w:sz w:val="32"/>
          <w:szCs w:val="32"/>
        </w:rPr>
      </w:pPr>
      <w:r>
        <w:pict>
          <v:line id="_x0000_s1026" o:spid="_x0000_s1026"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_GB2312" w:hAnsi="仿宋" w:eastAsia="仿宋_GB2312" w:cs="仿宋_GB2312"/>
          <w:color w:val="000000"/>
          <w:sz w:val="32"/>
          <w:szCs w:val="32"/>
        </w:rPr>
        <w:t>本文书一式三份，一份送达，二份归档。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15E7"/>
    <w:rsid w:val="00000DF4"/>
    <w:rsid w:val="00005C52"/>
    <w:rsid w:val="00007764"/>
    <w:rsid w:val="00007854"/>
    <w:rsid w:val="000248F3"/>
    <w:rsid w:val="00037806"/>
    <w:rsid w:val="00040F02"/>
    <w:rsid w:val="000531C7"/>
    <w:rsid w:val="0007082B"/>
    <w:rsid w:val="00077A72"/>
    <w:rsid w:val="00077DE6"/>
    <w:rsid w:val="000A2658"/>
    <w:rsid w:val="000A5D28"/>
    <w:rsid w:val="000B0D42"/>
    <w:rsid w:val="000E17A5"/>
    <w:rsid w:val="000E219D"/>
    <w:rsid w:val="00126331"/>
    <w:rsid w:val="00143B8C"/>
    <w:rsid w:val="00153BEB"/>
    <w:rsid w:val="001807A8"/>
    <w:rsid w:val="0019441D"/>
    <w:rsid w:val="001D4034"/>
    <w:rsid w:val="001D779E"/>
    <w:rsid w:val="001E5530"/>
    <w:rsid w:val="001F151C"/>
    <w:rsid w:val="001F327B"/>
    <w:rsid w:val="001F370C"/>
    <w:rsid w:val="002011D7"/>
    <w:rsid w:val="00204476"/>
    <w:rsid w:val="00235707"/>
    <w:rsid w:val="00254D23"/>
    <w:rsid w:val="00270C4F"/>
    <w:rsid w:val="0027224A"/>
    <w:rsid w:val="00291604"/>
    <w:rsid w:val="002A15A0"/>
    <w:rsid w:val="002A361A"/>
    <w:rsid w:val="002C1333"/>
    <w:rsid w:val="002C15E7"/>
    <w:rsid w:val="0031631B"/>
    <w:rsid w:val="0033646F"/>
    <w:rsid w:val="00345C90"/>
    <w:rsid w:val="00361A24"/>
    <w:rsid w:val="00365D56"/>
    <w:rsid w:val="00375AE5"/>
    <w:rsid w:val="0038348F"/>
    <w:rsid w:val="00393749"/>
    <w:rsid w:val="003C7762"/>
    <w:rsid w:val="003D0AEB"/>
    <w:rsid w:val="00401A24"/>
    <w:rsid w:val="00412F44"/>
    <w:rsid w:val="00435755"/>
    <w:rsid w:val="004408F5"/>
    <w:rsid w:val="004A1012"/>
    <w:rsid w:val="004B1549"/>
    <w:rsid w:val="004B4907"/>
    <w:rsid w:val="004C40F0"/>
    <w:rsid w:val="004D18F8"/>
    <w:rsid w:val="004D3A40"/>
    <w:rsid w:val="004D7ABB"/>
    <w:rsid w:val="004E4338"/>
    <w:rsid w:val="004E5958"/>
    <w:rsid w:val="0050065D"/>
    <w:rsid w:val="005010C0"/>
    <w:rsid w:val="00510507"/>
    <w:rsid w:val="00512B53"/>
    <w:rsid w:val="00516A76"/>
    <w:rsid w:val="00522964"/>
    <w:rsid w:val="00522BA1"/>
    <w:rsid w:val="00550C02"/>
    <w:rsid w:val="00555393"/>
    <w:rsid w:val="00565052"/>
    <w:rsid w:val="005870C9"/>
    <w:rsid w:val="00593B93"/>
    <w:rsid w:val="005F2547"/>
    <w:rsid w:val="005F5992"/>
    <w:rsid w:val="0060093F"/>
    <w:rsid w:val="00601876"/>
    <w:rsid w:val="0060216A"/>
    <w:rsid w:val="00613F3D"/>
    <w:rsid w:val="0063101E"/>
    <w:rsid w:val="00641880"/>
    <w:rsid w:val="006432DA"/>
    <w:rsid w:val="00653800"/>
    <w:rsid w:val="0067073C"/>
    <w:rsid w:val="00680997"/>
    <w:rsid w:val="006A0018"/>
    <w:rsid w:val="006A4F3C"/>
    <w:rsid w:val="006D6D9E"/>
    <w:rsid w:val="006E5E74"/>
    <w:rsid w:val="00724DA8"/>
    <w:rsid w:val="007530C4"/>
    <w:rsid w:val="007531C7"/>
    <w:rsid w:val="007A37A6"/>
    <w:rsid w:val="007B148F"/>
    <w:rsid w:val="007C03C6"/>
    <w:rsid w:val="007D143A"/>
    <w:rsid w:val="007D24B7"/>
    <w:rsid w:val="007E146F"/>
    <w:rsid w:val="007E3F36"/>
    <w:rsid w:val="008031CC"/>
    <w:rsid w:val="00807214"/>
    <w:rsid w:val="0083741E"/>
    <w:rsid w:val="008429FC"/>
    <w:rsid w:val="00885A3D"/>
    <w:rsid w:val="008948D5"/>
    <w:rsid w:val="008B0B57"/>
    <w:rsid w:val="008B55D8"/>
    <w:rsid w:val="008C2317"/>
    <w:rsid w:val="00907178"/>
    <w:rsid w:val="00942F22"/>
    <w:rsid w:val="0096170F"/>
    <w:rsid w:val="00971C32"/>
    <w:rsid w:val="009A18D3"/>
    <w:rsid w:val="009B7DD0"/>
    <w:rsid w:val="009C0EC3"/>
    <w:rsid w:val="009D589C"/>
    <w:rsid w:val="009F35A6"/>
    <w:rsid w:val="00A07D4E"/>
    <w:rsid w:val="00A17B66"/>
    <w:rsid w:val="00A30088"/>
    <w:rsid w:val="00A53F0B"/>
    <w:rsid w:val="00A5761A"/>
    <w:rsid w:val="00A77065"/>
    <w:rsid w:val="00A77EFB"/>
    <w:rsid w:val="00A81723"/>
    <w:rsid w:val="00AA216C"/>
    <w:rsid w:val="00AB29F8"/>
    <w:rsid w:val="00AC1A8D"/>
    <w:rsid w:val="00AF0945"/>
    <w:rsid w:val="00AF0A0C"/>
    <w:rsid w:val="00B351CE"/>
    <w:rsid w:val="00B4481B"/>
    <w:rsid w:val="00B46F62"/>
    <w:rsid w:val="00B55C1E"/>
    <w:rsid w:val="00B62E7A"/>
    <w:rsid w:val="00BA3308"/>
    <w:rsid w:val="00BB3222"/>
    <w:rsid w:val="00BB6C99"/>
    <w:rsid w:val="00BD4131"/>
    <w:rsid w:val="00BD69A7"/>
    <w:rsid w:val="00BE24F5"/>
    <w:rsid w:val="00C00DFD"/>
    <w:rsid w:val="00C01FF5"/>
    <w:rsid w:val="00C179D8"/>
    <w:rsid w:val="00C223E1"/>
    <w:rsid w:val="00C26BA9"/>
    <w:rsid w:val="00C27F5A"/>
    <w:rsid w:val="00C644A3"/>
    <w:rsid w:val="00C744AD"/>
    <w:rsid w:val="00C7649E"/>
    <w:rsid w:val="00CA277B"/>
    <w:rsid w:val="00CB07D7"/>
    <w:rsid w:val="00CC6C25"/>
    <w:rsid w:val="00CD2941"/>
    <w:rsid w:val="00CD33E5"/>
    <w:rsid w:val="00CF4B8B"/>
    <w:rsid w:val="00D07FA5"/>
    <w:rsid w:val="00D31F55"/>
    <w:rsid w:val="00D33AD5"/>
    <w:rsid w:val="00D33C8B"/>
    <w:rsid w:val="00D81800"/>
    <w:rsid w:val="00D834B1"/>
    <w:rsid w:val="00D854B5"/>
    <w:rsid w:val="00D90D35"/>
    <w:rsid w:val="00DA3134"/>
    <w:rsid w:val="00DB5677"/>
    <w:rsid w:val="00DC7A7A"/>
    <w:rsid w:val="00DF272A"/>
    <w:rsid w:val="00E01C80"/>
    <w:rsid w:val="00E23B62"/>
    <w:rsid w:val="00E36AB3"/>
    <w:rsid w:val="00E422AC"/>
    <w:rsid w:val="00E83511"/>
    <w:rsid w:val="00E97C53"/>
    <w:rsid w:val="00EA3F89"/>
    <w:rsid w:val="00EC0853"/>
    <w:rsid w:val="00EC1394"/>
    <w:rsid w:val="00EC34C9"/>
    <w:rsid w:val="00EE276D"/>
    <w:rsid w:val="00F57526"/>
    <w:rsid w:val="00FA0F35"/>
    <w:rsid w:val="00FB7EE6"/>
    <w:rsid w:val="00FC0159"/>
    <w:rsid w:val="00FC5219"/>
    <w:rsid w:val="00FE6785"/>
    <w:rsid w:val="00FF7CA7"/>
    <w:rsid w:val="03E746FE"/>
    <w:rsid w:val="075E2E81"/>
    <w:rsid w:val="07740A9F"/>
    <w:rsid w:val="0CA67BC5"/>
    <w:rsid w:val="0FD34690"/>
    <w:rsid w:val="17BE75D5"/>
    <w:rsid w:val="1A033433"/>
    <w:rsid w:val="1DEA3383"/>
    <w:rsid w:val="31F74EC5"/>
    <w:rsid w:val="370F4DD4"/>
    <w:rsid w:val="3A3F2315"/>
    <w:rsid w:val="429C493B"/>
    <w:rsid w:val="461F703F"/>
    <w:rsid w:val="48DC4513"/>
    <w:rsid w:val="504D3939"/>
    <w:rsid w:val="5A2D67C8"/>
    <w:rsid w:val="5D8E3AB5"/>
    <w:rsid w:val="63A30FD8"/>
    <w:rsid w:val="63C906E7"/>
    <w:rsid w:val="75D541DA"/>
    <w:rsid w:val="79A23FAB"/>
    <w:rsid w:val="7B6874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qFormat/>
    <w:uiPriority w:val="99"/>
    <w:pPr>
      <w:ind w:left="100" w:leftChars="2500"/>
    </w:pPr>
  </w:style>
  <w:style w:type="paragraph" w:styleId="3">
    <w:name w:val="Balloon Text"/>
    <w:basedOn w:val="1"/>
    <w:link w:val="10"/>
    <w:semiHidden/>
    <w:qFormat/>
    <w:uiPriority w:val="99"/>
    <w:rPr>
      <w:sz w:val="18"/>
      <w:szCs w:val="18"/>
    </w:r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customStyle="1" w:styleId="9">
    <w:name w:val="日期 Char"/>
    <w:basedOn w:val="7"/>
    <w:link w:val="2"/>
    <w:semiHidden/>
    <w:qFormat/>
    <w:locked/>
    <w:uiPriority w:val="99"/>
    <w:rPr>
      <w:rFonts w:ascii="Calibri" w:hAnsi="Calibri" w:eastAsia="宋体" w:cs="Calibri"/>
      <w:sz w:val="21"/>
      <w:szCs w:val="21"/>
    </w:rPr>
  </w:style>
  <w:style w:type="character" w:customStyle="1" w:styleId="10">
    <w:name w:val="批注框文本 Char"/>
    <w:basedOn w:val="7"/>
    <w:link w:val="3"/>
    <w:semiHidden/>
    <w:qFormat/>
    <w:locked/>
    <w:uiPriority w:val="99"/>
    <w:rPr>
      <w:rFonts w:ascii="Calibri" w:hAnsi="Calibri" w:eastAsia="宋体" w:cs="Calibri"/>
      <w:sz w:val="18"/>
      <w:szCs w:val="18"/>
    </w:rPr>
  </w:style>
  <w:style w:type="character" w:customStyle="1" w:styleId="11">
    <w:name w:val="页脚 Char"/>
    <w:basedOn w:val="7"/>
    <w:link w:val="4"/>
    <w:semiHidden/>
    <w:qFormat/>
    <w:locked/>
    <w:uiPriority w:val="99"/>
    <w:rPr>
      <w:sz w:val="18"/>
      <w:szCs w:val="18"/>
    </w:rPr>
  </w:style>
  <w:style w:type="character" w:customStyle="1" w:styleId="12">
    <w:name w:val="页眉 Char"/>
    <w:basedOn w:val="7"/>
    <w:link w:val="5"/>
    <w:semiHidden/>
    <w:qFormat/>
    <w:locked/>
    <w:uiPriority w:val="99"/>
    <w:rPr>
      <w:sz w:val="18"/>
      <w:szCs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A279F-1FA7-40B3-939A-E442BFCD039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435</Words>
  <Characters>2486</Characters>
  <Lines>20</Lines>
  <Paragraphs>5</Paragraphs>
  <TotalTime>0</TotalTime>
  <ScaleCrop>false</ScaleCrop>
  <LinksUpToDate>false</LinksUpToDate>
  <CharactersWithSpaces>2916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2020-01-10T07:57:00Z</dcterms:created>
  <dc:creator>Administrator</dc:creator>
  <cp:lastModifiedBy>施婉弘</cp:lastModifiedBy>
  <cp:lastPrinted>2024-07-17T09:22:00Z</cp:lastPrinted>
  <dcterms:modified xsi:type="dcterms:W3CDTF">2024-09-03T02:42:46Z</dcterms:modified>
  <dc:title>晋江市市场监督管理局</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